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674" w:rsidRDefault="00711411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9250B">
        <w:rPr>
          <w:rFonts w:ascii="Times New Roman" w:hAnsi="Times New Roman" w:cs="Times New Roman"/>
          <w:b/>
          <w:sz w:val="24"/>
          <w:szCs w:val="24"/>
        </w:rPr>
        <w:t xml:space="preserve">График проведения и содержание   </w:t>
      </w:r>
      <w:r w:rsidR="00367674" w:rsidRPr="00C92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СРС </w:t>
      </w:r>
    </w:p>
    <w:p w:rsidR="00711411" w:rsidRPr="00C9250B" w:rsidRDefault="00711411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9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6"/>
        <w:gridCol w:w="3950"/>
        <w:gridCol w:w="2693"/>
        <w:gridCol w:w="1559"/>
        <w:gridCol w:w="1134"/>
      </w:tblGrid>
      <w:tr w:rsidR="00367674" w:rsidRPr="00C9250B" w:rsidTr="00E3169B">
        <w:tc>
          <w:tcPr>
            <w:tcW w:w="456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50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Тема  задания</w:t>
            </w:r>
          </w:p>
        </w:tc>
        <w:tc>
          <w:tcPr>
            <w:tcW w:w="2693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559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сдачи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(неделя)</w:t>
            </w:r>
          </w:p>
        </w:tc>
        <w:tc>
          <w:tcPr>
            <w:tcW w:w="1134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оценочный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367674" w:rsidRPr="00C9250B" w:rsidTr="00E3169B">
        <w:trPr>
          <w:trHeight w:val="734"/>
        </w:trPr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 xml:space="preserve">Закон </w:t>
            </w:r>
            <w:proofErr w:type="spellStart"/>
            <w:r w:rsidRPr="00815CD3">
              <w:t>Лермана</w:t>
            </w:r>
            <w:proofErr w:type="spellEnd"/>
            <w:r w:rsidRPr="00815CD3">
              <w:t xml:space="preserve">. Технологии управления проектами.  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rPr>
                <w:lang w:val="en-US"/>
              </w:rPr>
              <w:t>PR</w:t>
            </w:r>
            <w:r w:rsidRPr="00815CD3">
              <w:t xml:space="preserve"> в контексте мировых и казахстанских социально-экономических реалий </w:t>
            </w:r>
            <w:r w:rsidRPr="00815CD3">
              <w:rPr>
                <w:lang w:val="en-US"/>
              </w:rPr>
              <w:t>XXI</w:t>
            </w:r>
            <w:r w:rsidRPr="00815CD3">
              <w:t xml:space="preserve"> века.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C93DDC">
              <w:t xml:space="preserve">Характер движения информации по универсальной коммуникационной цепи, </w:t>
            </w:r>
            <w:r w:rsidRPr="00C93DDC">
              <w:rPr>
                <w:lang w:val="en-US"/>
              </w:rPr>
              <w:t>PR</w:t>
            </w:r>
            <w:r w:rsidRPr="00C93DDC">
              <w:t xml:space="preserve">-логика движения, </w:t>
            </w:r>
            <w:r w:rsidRPr="00C93DDC">
              <w:rPr>
                <w:lang w:val="en-US"/>
              </w:rPr>
              <w:t>PR</w:t>
            </w:r>
            <w:r w:rsidRPr="00C93DDC">
              <w:t>-компоненты процесс</w:t>
            </w:r>
            <w:r>
              <w:t>а, уровни восприятия информации</w:t>
            </w:r>
            <w:r w:rsidR="00367674" w:rsidRPr="00C9250B">
              <w:t>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 xml:space="preserve">Структура возможных решений в рамках проектного подхода к </w:t>
            </w:r>
            <w:r w:rsidRPr="00815CD3">
              <w:rPr>
                <w:lang w:val="en-US"/>
              </w:rPr>
              <w:t>PR</w:t>
            </w:r>
            <w:r w:rsidRPr="00815CD3">
              <w:t>-деятельности.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>Выборка ограниченного массива.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>Отличия фокус-группы от традиционных методов исследования.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C93DDC">
              <w:t xml:space="preserve">Коммуникационный аудит как ситуационный анализ, предполагающий системное изучение функционирования </w:t>
            </w:r>
            <w:r w:rsidRPr="00C93DDC">
              <w:rPr>
                <w:lang w:val="en-US"/>
              </w:rPr>
              <w:t>PR</w:t>
            </w:r>
            <w:r w:rsidRPr="00C93DDC">
              <w:t>-службы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>Сравнение позиций имиджа и репутации.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 xml:space="preserve">Локальный уровень оценки </w:t>
            </w:r>
            <w:r w:rsidRPr="00815CD3">
              <w:rPr>
                <w:lang w:val="en-US"/>
              </w:rPr>
              <w:t>PR</w:t>
            </w:r>
            <w:r w:rsidRPr="00815CD3">
              <w:t>-эффективности.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>Подготовка проектной документации PR-проекта для участия в конкурсе, тендере.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>Стратегия использования возможностей и нейтрализации препятствий.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50" w:type="dxa"/>
          </w:tcPr>
          <w:p w:rsidR="00367674" w:rsidRPr="00C9250B" w:rsidRDefault="00996134" w:rsidP="00996134">
            <w:pPr>
              <w:pStyle w:val="a3"/>
              <w:rPr>
                <w:bCs/>
                <w:color w:val="000000"/>
                <w:spacing w:val="-2"/>
              </w:rPr>
            </w:pPr>
            <w:r w:rsidRPr="00815CD3">
              <w:t>Стандарты по управлению проектами.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>Организация специальных событий для развития навыков в области построения эффективных взаимоотношений в проектной группе и с заинтересованными лицами проекта.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 xml:space="preserve">Закон </w:t>
            </w:r>
            <w:proofErr w:type="spellStart"/>
            <w:r w:rsidRPr="00815CD3">
              <w:t>Кромера</w:t>
            </w:r>
            <w:proofErr w:type="spellEnd"/>
            <w:r w:rsidRPr="00815CD3">
              <w:t>, правило Брауна и наблюдение Марк Твена.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тренинг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0" w:type="dxa"/>
          </w:tcPr>
          <w:p w:rsidR="00367674" w:rsidRPr="00C9250B" w:rsidRDefault="00996134" w:rsidP="00996134">
            <w:pPr>
              <w:pStyle w:val="a3"/>
            </w:pPr>
            <w:r w:rsidRPr="00815CD3">
              <w:t xml:space="preserve">Технологическая карта </w:t>
            </w:r>
            <w:r w:rsidRPr="00815CD3">
              <w:rPr>
                <w:lang w:val="en-US"/>
              </w:rPr>
              <w:t>PR</w:t>
            </w:r>
            <w:r w:rsidRPr="00815CD3">
              <w:t xml:space="preserve">-проекта, </w:t>
            </w:r>
            <w:r w:rsidRPr="00815CD3">
              <w:lastRenderedPageBreak/>
              <w:t xml:space="preserve">ее назначение и содержание. Типы рисков. Правило Лемма </w:t>
            </w:r>
            <w:proofErr w:type="spellStart"/>
            <w:r w:rsidRPr="00815CD3">
              <w:t>Салливена</w:t>
            </w:r>
            <w:proofErr w:type="spellEnd"/>
            <w:r w:rsidRPr="00815CD3">
              <w:t xml:space="preserve">, заповедь </w:t>
            </w:r>
            <w:proofErr w:type="spellStart"/>
            <w:r w:rsidRPr="00815CD3">
              <w:t>Хьюго</w:t>
            </w:r>
            <w:proofErr w:type="spellEnd"/>
            <w:r w:rsidRPr="00815CD3">
              <w:t xml:space="preserve"> и постулат </w:t>
            </w:r>
            <w:proofErr w:type="spellStart"/>
            <w:r w:rsidRPr="00815CD3">
              <w:t>Пуллиама</w:t>
            </w:r>
            <w:proofErr w:type="spellEnd"/>
            <w:r w:rsidRPr="00815CD3">
              <w:t>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Экспресс- опрос, </w:t>
            </w: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к выполнению СРС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9250B">
        <w:rPr>
          <w:rFonts w:ascii="Times New Roman" w:hAnsi="Times New Roman" w:cs="Times New Roman"/>
          <w:sz w:val="24"/>
          <w:szCs w:val="24"/>
        </w:rPr>
        <w:t>СРС включает выполнение  домашних заданий, таких как реферат, кейс, кроссворд, решение задач, упражнение и т.д. Эффективность СРС во многом зависит от ее методической обеспеченности, ресурсов Интернета и т.д.</w:t>
      </w:r>
    </w:p>
    <w:p w:rsidR="00367674" w:rsidRPr="00C9250B" w:rsidRDefault="00367674" w:rsidP="00C9250B">
      <w:pPr>
        <w:spacing w:after="0" w:line="240" w:lineRule="auto"/>
        <w:jc w:val="both"/>
        <w:rPr>
          <w:rStyle w:val="a7"/>
          <w:rFonts w:ascii="Times New Roman" w:hAnsi="Times New Roman" w:cs="Times New Roman"/>
          <w:bCs w:val="0"/>
          <w:sz w:val="24"/>
          <w:szCs w:val="24"/>
        </w:rPr>
      </w:pPr>
      <w:r w:rsidRPr="00C9250B">
        <w:rPr>
          <w:rStyle w:val="a7"/>
          <w:rFonts w:ascii="Times New Roman" w:hAnsi="Times New Roman" w:cs="Times New Roman"/>
          <w:bCs w:val="0"/>
          <w:sz w:val="24"/>
          <w:szCs w:val="24"/>
        </w:rPr>
        <w:t>Требования к выполнению реферата.</w:t>
      </w:r>
    </w:p>
    <w:p w:rsidR="00367674" w:rsidRPr="00C9250B" w:rsidRDefault="00367674" w:rsidP="00C9250B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Структура: титульный лист, план, основная часть, заключение - </w:t>
      </w: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  <w:u w:val="single"/>
        </w:rPr>
        <w:t>собственное мнение</w:t>
      </w: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по теме (в нем указать Ваше личное отношение к проблеме, и возможные пути решения), список литературы и интернет-сайтов. Информация, представленная в реферате должна быть содержательной, тема полностью раскрыта, в противном случае, реферат возвращается  студенту на «доработку». Защита темы реферата проводится на СРСП. Студент заранее  выбирает себе </w:t>
      </w:r>
      <w:r w:rsidRPr="00C9250B">
        <w:rPr>
          <w:rStyle w:val="a7"/>
          <w:rFonts w:ascii="Times New Roman" w:hAnsi="Times New Roman" w:cs="Times New Roman"/>
          <w:b w:val="0"/>
          <w:bCs w:val="0"/>
          <w:iCs/>
          <w:sz w:val="24"/>
          <w:szCs w:val="24"/>
        </w:rPr>
        <w:t>оппонента</w:t>
      </w: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среди своих однокурсников. Оппонент готовит вопросы по проблеме исследования своего однокурсника. </w:t>
      </w:r>
    </w:p>
    <w:p w:rsidR="00367674" w:rsidRPr="00C9250B" w:rsidRDefault="00367674" w:rsidP="00C9250B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C9250B">
        <w:rPr>
          <w:rFonts w:ascii="Times New Roman" w:hAnsi="Times New Roman" w:cs="Times New Roman"/>
          <w:sz w:val="24"/>
          <w:szCs w:val="24"/>
        </w:rPr>
        <w:tab/>
        <w:t>На презентации реферата каждому студенту следует выступать не более 3 минут, не зачитывать и не передавать материал дословно. Необходимо быть готовым отвечать на  вопросы оппонента и  однокурсников.</w:t>
      </w:r>
    </w:p>
    <w:p w:rsidR="00367674" w:rsidRPr="00C9250B" w:rsidRDefault="00367674" w:rsidP="00C9250B">
      <w:pPr>
        <w:pStyle w:val="2"/>
        <w:rPr>
          <w:rStyle w:val="a7"/>
          <w:b w:val="0"/>
          <w:bCs/>
          <w:szCs w:val="24"/>
        </w:rPr>
      </w:pPr>
      <w:r w:rsidRPr="00C9250B">
        <w:rPr>
          <w:szCs w:val="24"/>
        </w:rPr>
        <w:tab/>
        <w:t xml:space="preserve">Критерии оценки: информативность и содержательность по теме исследования, логичность изложения, научный стиль изложения, умение анализировать имеющуюся информацию в литературе, </w:t>
      </w:r>
      <w:proofErr w:type="spellStart"/>
      <w:r w:rsidRPr="00C9250B">
        <w:rPr>
          <w:szCs w:val="24"/>
        </w:rPr>
        <w:t>интернет-ресурсах</w:t>
      </w:r>
      <w:proofErr w:type="spellEnd"/>
      <w:r w:rsidRPr="00C9250B">
        <w:rPr>
          <w:szCs w:val="24"/>
        </w:rPr>
        <w:t>, ораторские способности.</w:t>
      </w: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674" w:rsidRDefault="005405DC" w:rsidP="00C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  <w:r w:rsidR="00367674" w:rsidRPr="00C9250B">
        <w:rPr>
          <w:rFonts w:ascii="Times New Roman" w:hAnsi="Times New Roman" w:cs="Times New Roman"/>
          <w:b/>
          <w:sz w:val="24"/>
          <w:szCs w:val="24"/>
        </w:rPr>
        <w:t xml:space="preserve"> СРС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67674" w:rsidRPr="00C9250B">
        <w:rPr>
          <w:rFonts w:ascii="Times New Roman" w:hAnsi="Times New Roman" w:cs="Times New Roman"/>
          <w:b/>
          <w:sz w:val="24"/>
          <w:szCs w:val="24"/>
        </w:rPr>
        <w:t xml:space="preserve">:         </w:t>
      </w:r>
    </w:p>
    <w:p w:rsidR="00C9250B" w:rsidRPr="00C9250B" w:rsidRDefault="00C9250B" w:rsidP="00C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Рассмотреть материалы в приложениях 1-5. Вспомнить, как анализировали их в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на практическом занятии и давали ответы по схеме: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Рассказать кратко в общих чертах содержание материала. Один рассказывает, другие корректируют и дополняют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Кто сформировал позитивное отношение к тому посылу, который содержится в материале? Прокомментируйте.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Кто готов совершить действия, к которым призывает материал? Прокомментируйте.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Вспомнили?  Теперь изменим и усложним задачу: вам необходимо выбрать два материала из пяти, детально рассмотреть их и ответить письменно на два вопроса: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Что можно было спланировать лучше при подготовке этого материала?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Какие звенья универсальной коммуникационной цепи оказались вне зоны внимания PR-специалиста или журналиста, готовивших материалы, выбранные вами для анализа? </w:t>
      </w: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№1 </w:t>
      </w:r>
    </w:p>
    <w:p w:rsidR="005405DC" w:rsidRPr="005405DC" w:rsidRDefault="005405DC" w:rsidP="00540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Легендарная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будет работать в Казахстане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Довольно незаметно в середине лета прошла новость о подписании между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и британской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меморандума о взаимопонимании. И сам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не акцентировал на этом событии особого внимания, да и меморандум — довольно абстрактный документ. Однако если посмотреть на подход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к ведению бизнеса на других рынках, а также сопоставить некоторые планы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и слухи, то можно сделать однозначный вывод, что важность произошедшего события явно недооценена.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Начнем с меморандума. Его цель — возможность использования телекоммуникационной сети и существующей инфраструктуры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с </w:t>
      </w:r>
      <w:r w:rsidRPr="005405DC">
        <w:rPr>
          <w:rFonts w:ascii="Times New Roman" w:hAnsi="Times New Roman" w:cs="Times New Roman"/>
          <w:sz w:val="24"/>
          <w:szCs w:val="24"/>
        </w:rPr>
        <w:lastRenderedPageBreak/>
        <w:t xml:space="preserve">инновационными решениями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VirginGroup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В ходе реализации договоренностей, стороны намерены исследовать возможность запуска коммерческих услуг под торговой маркой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в Казахстане, используя сетевые возможности и инфраструктуру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», включая LTE и технологии широкополосной передачи данных, после получения всех необходимых разрешений от регулирующих данную сферу государственных органов. Компании планируют начать сотрудничество с разработки бизнес-плана для выработки рыночной оценки и плана вхождения на рынок. При этом в ходе подписания меморандума председатель правления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КуанышбекЕсекеев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отметил, что меморандум даст основу плодотворному сотрудничеству двух стран для создания совместного предприятия по предоставлению мобильных, интернет и ТВ-услуг в Казахстане. Кроме того, на своей страничке в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Фейсбуке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г-н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Есекеев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отметил, что в сентябре планируется приезд большой группы со стороны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«с инновационными телекоммуникационными бизнесами».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Другой факт — компания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», являющаяся 100-процентной «дочкой»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после запуска 4G-сети объявляла и о планах выхода на рынок GSM-связи (сейчас компания является единственным в Казахстане оператором в стандарте CDMA и единственным обладателем лицензии на работу в стандарте 4G). Тогда же представители компании заявили, что не исключают и покупку казахстанского бизнеса Tele2 для этих целей. И вот недавно на рынке появился слух о том, что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будет выходить на GSM-рынок, используя инфраструктуру Tele2 в Казахстане. Т.е., по сути, если верить слуху,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будет виртуальным GSM-оператором.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5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http://profit.kz/articles/2007-Legendarnaya-Virgin-budet-rabotat-v-Kazahstane/</w:t>
        </w:r>
      </w:hyperlink>
    </w:p>
    <w:p w:rsid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№2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Определились первые финалисты конкурса "Алматы в 100 словах"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Определились первые финалисты литературного конкурса "Алматы в 100 словах", передает корреспондент Tengrinews.kz.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 задумке организаторов конкурса, каждый желающий мог представить зарисовку в 100 словах об Алматы. Автор идеи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Бауржан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Бектемиров рассказал, что подобный конкурс проводила в 2012 году чилийская группа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Plagio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и назывался он "Сантьяго в 100 словах", тогда на конкурс отправили более 58 тысяч рассказов. Бектемиров добавил, что этот конкурс можно позиционировать как своеобразный социальный проект. По задумке организаторов, тексты победителей могут быть размещены на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билбордах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стендах, на остановках и вестибюлях метро. Он продлится до 31 октября.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В состав жюри вошли: журналист Салима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Дуйсекова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поэт, один из организаторов фестиваля поэзии "Сөзыв" Павел Банников, поэт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АнуарДуйсенбинов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архитектор и дизайнер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НурланТуреханов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 По словам автора идеи Бектемирова, за первый месяц поступило около 60 рассказов, мнения жюри часто расходились, но в результате были определены первые шесть финалистов конкурса. Работы финалистов размещены на казахстанской блог-платформе. Представляем две из них: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6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http://tengrinews.kz/picture_art/opredelilis-pervyie-finalistyi-konkursa-almatyi-v-100-slovah-241629/</w:t>
        </w:r>
      </w:hyperlink>
    </w:p>
    <w:p w:rsid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№3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Семь «чудес» Алматы выбрала молодежь города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В ходе специального опроса у молодых людей спрашивали, какими объектами города они гордятся и считают «жемчужинами» Алматы.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Семь «чудес» Алматы выбрала студенческая молодежь, передает Tengrinews.kz со ссылкой на пресс-службу Управления по вопросам молодежной политики Алматы.</w:t>
      </w:r>
    </w:p>
    <w:p w:rsid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Накануне Дня города управление провело опрос среди молодежи, один из вопросов которого касался излюбленных мест досуга. Кроме того, у молодых людей спрашивали, </w:t>
      </w:r>
      <w:r w:rsidRPr="005405DC">
        <w:rPr>
          <w:rFonts w:ascii="Times New Roman" w:hAnsi="Times New Roman" w:cs="Times New Roman"/>
          <w:sz w:val="24"/>
          <w:szCs w:val="24"/>
        </w:rPr>
        <w:lastRenderedPageBreak/>
        <w:t>какими объектами города они гордятся и считают «жемчужинами» или «чудесами» Алматы.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 результатам опроса был составлен рейтинг семи «чудес» Алматы. В число самых популярных объектов, вызывающих гордость у молодых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алматинцев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вошли Парк Первого Президента, метрополитен,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Шымбулак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Международный комплекс лыжных трамплинов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Сункар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», Медео,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Кок-Тобе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и небоскреб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EsentaiTower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«Зная, чем гордится молодежь, мы можем правильно воспитывать уважение и любовь к своему городу и стране. Самое интересное в том, что большая часть жемчужин — четыре из семи — построены в последние пять лет, а еще два полностью реконструированы», — рассказал руководитель Управления молодежной политики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Санжар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Бокаев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7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http://news.mail.ru/inworld/kazakhstan/society/14779835/?frommail=1</w:t>
        </w:r>
      </w:hyperlink>
    </w:p>
    <w:p w:rsid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>Приложение №4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Мы провели вторую Международную научно-практическую конференцию  Сегодня (10.09.13) в Алматы проходит вторая Международная научно-практическая конференция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- "Операторы фиксированной связи: инновации, проблемы и опыт работы".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Участники конференции ведут дискуссии о перспективных технологиях, обсуждают эффективность существующей модели бизнеса операторов фиксированной связи, возможности создания сообщества с общими понятиями telco2.0, а также такие проблемы операторов фиксированной связи, как рост трафика и падение ARPU, влияние на деятельность компании оттока голосового трафика из сетей. В рамках конференции планируется выступление спикеров из Европы, России, Японии, Беларуси и Казахстана.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По словам главного директора по стратегическому управлению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Батыра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Маханбетажиева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такое общение не заменит никакое электронное. Это взгляд операторов, поставщиков, разработчиков оборудования связи, вузов в будущее, чтобы успеть за быстро растущими потребностями, - заключил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Б.Маханбетажиев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Конференция проводится в рамках V Международного конгресса "Сверхсовременные телекоммуникации и системы управления". Участниками конгресса ICUMT являются представители университетов, операторы связи, производители телекоммуникационного оборудования, а также представители научно-исследовательских центров в области ИКТ.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 корпоративный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блог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http://kazakhtelecom.yvision.kz/post/373208</w:t>
        </w:r>
      </w:hyperlink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к выполнению СРСП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sz w:val="24"/>
          <w:szCs w:val="24"/>
        </w:rPr>
        <w:t xml:space="preserve">На СРСП возможны и необходимы следующие формы: 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Дискуссии – </w:t>
      </w:r>
      <w:r w:rsidRPr="00C9250B">
        <w:rPr>
          <w:rFonts w:ascii="Times New Roman" w:hAnsi="Times New Roman" w:cs="Times New Roman"/>
          <w:bCs/>
          <w:sz w:val="24"/>
          <w:szCs w:val="24"/>
        </w:rPr>
        <w:t>активный метод обучения, в</w:t>
      </w:r>
      <w:r w:rsidRPr="00C9250B">
        <w:rPr>
          <w:rFonts w:ascii="Times New Roman" w:hAnsi="Times New Roman" w:cs="Times New Roman"/>
          <w:color w:val="003300"/>
          <w:sz w:val="24"/>
          <w:szCs w:val="24"/>
        </w:rPr>
        <w:t xml:space="preserve"> переводе с латинского языка </w:t>
      </w:r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</w:rPr>
        <w:t>«</w:t>
      </w:r>
      <w:proofErr w:type="spellStart"/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  <w:lang w:val="en-US"/>
        </w:rPr>
        <w:t>discussio</w:t>
      </w:r>
      <w:proofErr w:type="spellEnd"/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</w:rPr>
        <w:t xml:space="preserve">» - </w:t>
      </w:r>
      <w:r w:rsidRPr="00C9250B">
        <w:rPr>
          <w:rFonts w:ascii="Times New Roman" w:hAnsi="Times New Roman" w:cs="Times New Roman"/>
          <w:color w:val="003300"/>
          <w:sz w:val="24"/>
          <w:szCs w:val="24"/>
        </w:rPr>
        <w:t xml:space="preserve">это исследование или разбор. </w:t>
      </w:r>
      <w:r w:rsidRPr="00C9250B">
        <w:rPr>
          <w:rFonts w:ascii="Times New Roman" w:hAnsi="Times New Roman" w:cs="Times New Roman"/>
          <w:sz w:val="24"/>
          <w:szCs w:val="24"/>
        </w:rPr>
        <w:t>Это коллективное  обсуждение, исследование, сопоставление информации, идей, мнений. Дискуссия может проводиться как самостоятельное методическое мероприятие или являться элементом других методов активного обучения, например: мозговая атака, деловая игра, пресс-конференция.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>SWOT – анализ</w:t>
      </w:r>
      <w:r w:rsidRPr="00C9250B">
        <w:rPr>
          <w:rFonts w:ascii="Times New Roman" w:hAnsi="Times New Roman" w:cs="Times New Roman"/>
          <w:sz w:val="24"/>
          <w:szCs w:val="24"/>
        </w:rPr>
        <w:t xml:space="preserve"> – это анализ сильных и слабых сторон научной проблемы или концепции.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9250B">
        <w:rPr>
          <w:rStyle w:val="a9"/>
          <w:rFonts w:ascii="Times New Roman" w:hAnsi="Times New Roman" w:cs="Times New Roman"/>
          <w:b/>
          <w:bCs/>
          <w:i w:val="0"/>
          <w:sz w:val="24"/>
          <w:szCs w:val="24"/>
        </w:rPr>
        <w:t>Круглый стол по данной научной проблеме</w:t>
      </w:r>
      <w:r w:rsidRPr="00C9250B">
        <w:rPr>
          <w:rFonts w:ascii="Times New Roman" w:hAnsi="Times New Roman" w:cs="Times New Roman"/>
          <w:sz w:val="24"/>
          <w:szCs w:val="24"/>
        </w:rPr>
        <w:t xml:space="preserve"> - вид коллективного тренинга по типу дискуссии, в которой представлено не две, а много позиций, а в конце обсуждения вырабатывается общий взгляд на проблему. 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Метод проектов – защита проекта </w:t>
      </w:r>
      <w:r w:rsidRPr="00C9250B">
        <w:rPr>
          <w:rFonts w:ascii="Times New Roman" w:hAnsi="Times New Roman" w:cs="Times New Roman"/>
          <w:sz w:val="24"/>
          <w:szCs w:val="24"/>
        </w:rPr>
        <w:t xml:space="preserve">- один из основных современных активных инновационных методов обучения. Он широко внедряется в образовательную практику в Казахстане. Проекты  могут быть индивидуальными и групповыми, локальными. </w:t>
      </w:r>
      <w:r w:rsidRPr="00C9250B">
        <w:rPr>
          <w:rFonts w:ascii="Times New Roman" w:hAnsi="Times New Roman" w:cs="Times New Roman"/>
          <w:sz w:val="24"/>
          <w:szCs w:val="24"/>
        </w:rPr>
        <w:lastRenderedPageBreak/>
        <w:t xml:space="preserve">Составление структуры финансовых институтов, мониторинг печатных изданий, сравнительный анализ </w:t>
      </w:r>
      <w:r w:rsidRPr="00C9250B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C9250B">
        <w:rPr>
          <w:rFonts w:ascii="Times New Roman" w:hAnsi="Times New Roman" w:cs="Times New Roman"/>
          <w:sz w:val="24"/>
          <w:szCs w:val="24"/>
          <w:lang w:val="kk-KZ"/>
        </w:rPr>
        <w:t xml:space="preserve"> и рекламных статей.</w:t>
      </w:r>
    </w:p>
    <w:p w:rsidR="00367674" w:rsidRPr="00C9250B" w:rsidRDefault="00367674" w:rsidP="00C92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B6" w:rsidRPr="00C9250B" w:rsidRDefault="00A663B6" w:rsidP="00C92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663B6" w:rsidRPr="00C9250B" w:rsidSect="002F2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DFA"/>
    <w:multiLevelType w:val="multilevel"/>
    <w:tmpl w:val="A616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505F8"/>
    <w:multiLevelType w:val="multilevel"/>
    <w:tmpl w:val="760C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2F0E91"/>
    <w:multiLevelType w:val="multilevel"/>
    <w:tmpl w:val="7270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67674"/>
    <w:rsid w:val="002F294E"/>
    <w:rsid w:val="00367674"/>
    <w:rsid w:val="005405DC"/>
    <w:rsid w:val="00711411"/>
    <w:rsid w:val="00856A3D"/>
    <w:rsid w:val="008C543F"/>
    <w:rsid w:val="00996134"/>
    <w:rsid w:val="00A663B6"/>
    <w:rsid w:val="00C9250B"/>
    <w:rsid w:val="00D00BF1"/>
    <w:rsid w:val="00E016F5"/>
    <w:rsid w:val="00E31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67674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67674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3">
    <w:name w:val="footer"/>
    <w:basedOn w:val="a"/>
    <w:link w:val="a4"/>
    <w:rsid w:val="003676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6767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367674"/>
    <w:rPr>
      <w:b/>
      <w:bCs/>
    </w:rPr>
  </w:style>
  <w:style w:type="character" w:styleId="a8">
    <w:name w:val="footnote reference"/>
    <w:basedOn w:val="a0"/>
    <w:semiHidden/>
    <w:rsid w:val="00367674"/>
    <w:rPr>
      <w:vertAlign w:val="superscript"/>
    </w:rPr>
  </w:style>
  <w:style w:type="character" w:styleId="a9">
    <w:name w:val="Emphasis"/>
    <w:basedOn w:val="a0"/>
    <w:qFormat/>
    <w:rsid w:val="00367674"/>
    <w:rPr>
      <w:i/>
      <w:iCs/>
    </w:rPr>
  </w:style>
  <w:style w:type="paragraph" w:styleId="aa">
    <w:name w:val="Title"/>
    <w:basedOn w:val="a"/>
    <w:link w:val="ab"/>
    <w:qFormat/>
    <w:rsid w:val="00C9250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азвание Знак"/>
    <w:basedOn w:val="a0"/>
    <w:link w:val="aa"/>
    <w:rsid w:val="00C925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ody Text"/>
    <w:basedOn w:val="a"/>
    <w:link w:val="ad"/>
    <w:rsid w:val="00C925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C925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540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5405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67674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67674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3">
    <w:name w:val="footer"/>
    <w:basedOn w:val="a"/>
    <w:link w:val="a4"/>
    <w:rsid w:val="003676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6767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367674"/>
    <w:rPr>
      <w:b/>
      <w:bCs/>
    </w:rPr>
  </w:style>
  <w:style w:type="character" w:styleId="a8">
    <w:name w:val="footnote reference"/>
    <w:basedOn w:val="a0"/>
    <w:semiHidden/>
    <w:rsid w:val="00367674"/>
    <w:rPr>
      <w:vertAlign w:val="superscript"/>
    </w:rPr>
  </w:style>
  <w:style w:type="character" w:styleId="a9">
    <w:name w:val="Emphasis"/>
    <w:basedOn w:val="a0"/>
    <w:qFormat/>
    <w:rsid w:val="00367674"/>
    <w:rPr>
      <w:i/>
      <w:iCs/>
    </w:rPr>
  </w:style>
  <w:style w:type="paragraph" w:styleId="aa">
    <w:name w:val="Title"/>
    <w:basedOn w:val="a"/>
    <w:link w:val="ab"/>
    <w:qFormat/>
    <w:rsid w:val="00C9250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азвание Знак"/>
    <w:basedOn w:val="a0"/>
    <w:link w:val="aa"/>
    <w:rsid w:val="00C925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ody Text"/>
    <w:basedOn w:val="a"/>
    <w:link w:val="ad"/>
    <w:rsid w:val="00C925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C925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540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5405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akhtelecom.yvision.kz/post/37320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ws.mail.ru/inworld/kazakhstan/society/14779835/?frommail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ngrinews.kz/picture_art/opredelilis-pervyie-finalistyi-konkursa-almatyi-v-100-slovah-241629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profit.kz/articles/2007-Legendarnaya-Virgin-budet-rabotat-v-Kazahstan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serikbay.beysenbek1</cp:lastModifiedBy>
  <cp:revision>2</cp:revision>
  <dcterms:created xsi:type="dcterms:W3CDTF">2018-11-20T04:20:00Z</dcterms:created>
  <dcterms:modified xsi:type="dcterms:W3CDTF">2018-11-20T04:20:00Z</dcterms:modified>
</cp:coreProperties>
</file>